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05124">
      <w:pPr>
        <w:kinsoku w:val="0"/>
        <w:overflowPunct w:val="0"/>
        <w:autoSpaceDE/>
        <w:autoSpaceDN/>
        <w:adjustRightInd/>
        <w:spacing w:line="265" w:lineRule="exact"/>
        <w:jc w:val="center"/>
        <w:textAlignment w:val="baseline"/>
        <w:rPr>
          <w:b/>
          <w:bCs/>
          <w:spacing w:val="4"/>
          <w:sz w:val="23"/>
          <w:szCs w:val="23"/>
          <w:lang w:val="es-ES" w:eastAsia="es-ES"/>
        </w:rPr>
      </w:pPr>
      <w:r>
        <w:rPr>
          <w:b/>
          <w:bCs/>
          <w:spacing w:val="4"/>
          <w:sz w:val="23"/>
          <w:szCs w:val="23"/>
          <w:lang w:val="es-ES" w:eastAsia="es-ES"/>
        </w:rPr>
        <w:t>Resolución No. TAT-2781-2015</w:t>
      </w:r>
    </w:p>
    <w:p w:rsidR="00000000" w:rsidRDefault="00205124">
      <w:pPr>
        <w:kinsoku w:val="0"/>
        <w:overflowPunct w:val="0"/>
        <w:autoSpaceDE/>
        <w:autoSpaceDN/>
        <w:adjustRightInd/>
        <w:spacing w:before="479" w:line="279" w:lineRule="exact"/>
        <w:textAlignment w:val="baseline"/>
        <w:rPr>
          <w:spacing w:val="12"/>
          <w:sz w:val="23"/>
          <w:szCs w:val="23"/>
          <w:lang w:val="es-ES" w:eastAsia="es-ES"/>
        </w:rPr>
      </w:pPr>
      <w:r>
        <w:rPr>
          <w:b/>
          <w:bCs/>
          <w:spacing w:val="12"/>
          <w:sz w:val="23"/>
          <w:szCs w:val="23"/>
          <w:lang w:val="es-ES" w:eastAsia="es-ES"/>
        </w:rPr>
        <w:t xml:space="preserve">TRIBUNAL ADMINISTRATIVO DE TRANSPORTE.- </w:t>
      </w:r>
      <w:r>
        <w:rPr>
          <w:spacing w:val="12"/>
          <w:sz w:val="23"/>
          <w:szCs w:val="23"/>
          <w:lang w:val="es-ES" w:eastAsia="es-ES"/>
        </w:rPr>
        <w:t>S</w:t>
      </w:r>
      <w:r>
        <w:rPr>
          <w:spacing w:val="12"/>
          <w:sz w:val="23"/>
          <w:szCs w:val="23"/>
          <w:lang w:val="es-ES" w:eastAsia="es-ES"/>
        </w:rPr>
        <w:t>an José, a las 10:07 horas</w:t>
      </w:r>
    </w:p>
    <w:p w:rsidR="00000000" w:rsidRDefault="00205124">
      <w:pPr>
        <w:tabs>
          <w:tab w:val="right" w:leader="hyphen" w:pos="8856"/>
        </w:tabs>
        <w:kinsoku w:val="0"/>
        <w:overflowPunct w:val="0"/>
        <w:autoSpaceDE/>
        <w:autoSpaceDN/>
        <w:adjustRightInd/>
        <w:spacing w:line="272" w:lineRule="exact"/>
        <w:textAlignment w:val="baseline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>del día Treinta del mes de Setiembre del año Dos Mil Quince.</w:t>
      </w:r>
      <w:r>
        <w:rPr>
          <w:sz w:val="23"/>
          <w:szCs w:val="23"/>
          <w:lang w:val="es-ES" w:eastAsia="es-ES"/>
        </w:rPr>
        <w:tab/>
      </w:r>
    </w:p>
    <w:p w:rsidR="00000000" w:rsidRPr="00BF7440" w:rsidRDefault="00205124">
      <w:pPr>
        <w:kinsoku w:val="0"/>
        <w:overflowPunct w:val="0"/>
        <w:autoSpaceDE/>
        <w:autoSpaceDN/>
        <w:adjustRightInd/>
        <w:spacing w:before="305" w:line="279" w:lineRule="exact"/>
        <w:ind w:right="144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spacing w:val="7"/>
          <w:sz w:val="23"/>
          <w:szCs w:val="23"/>
          <w:lang w:val="es-ES" w:eastAsia="es-ES"/>
        </w:rPr>
        <w:t xml:space="preserve">Se conoce por este medio de </w:t>
      </w:r>
      <w:r>
        <w:rPr>
          <w:b/>
          <w:bCs/>
          <w:spacing w:val="7"/>
          <w:sz w:val="23"/>
          <w:szCs w:val="23"/>
          <w:lang w:val="es-ES" w:eastAsia="es-ES"/>
        </w:rPr>
        <w:t xml:space="preserve">RECURSO DE APELACIÓN </w:t>
      </w:r>
      <w:r>
        <w:rPr>
          <w:spacing w:val="7"/>
          <w:sz w:val="23"/>
          <w:szCs w:val="23"/>
          <w:lang w:val="es-ES" w:eastAsia="es-ES"/>
        </w:rPr>
        <w:t xml:space="preserve">en subsidio y </w:t>
      </w:r>
      <w:r>
        <w:rPr>
          <w:b/>
          <w:bCs/>
          <w:spacing w:val="7"/>
          <w:sz w:val="23"/>
          <w:szCs w:val="23"/>
          <w:lang w:val="es-ES" w:eastAsia="es-ES"/>
        </w:rPr>
        <w:t xml:space="preserve">NULIDAD </w:t>
      </w:r>
      <w:r>
        <w:rPr>
          <w:spacing w:val="7"/>
          <w:sz w:val="23"/>
          <w:szCs w:val="23"/>
          <w:lang w:val="es-ES" w:eastAsia="es-ES"/>
        </w:rPr>
        <w:t xml:space="preserve">concomitante, presentados por </w:t>
      </w:r>
      <w:r w:rsidRPr="00BF7440">
        <w:rPr>
          <w:b/>
          <w:i/>
          <w:iCs/>
          <w:spacing w:val="7"/>
          <w:sz w:val="23"/>
          <w:szCs w:val="23"/>
          <w:lang w:val="es-ES" w:eastAsia="es-ES"/>
        </w:rPr>
        <w:t>M</w:t>
      </w:r>
      <w:r w:rsidR="00BF7440" w:rsidRPr="00BF7440">
        <w:rPr>
          <w:b/>
          <w:i/>
          <w:iCs/>
          <w:spacing w:val="7"/>
          <w:sz w:val="23"/>
          <w:szCs w:val="23"/>
          <w:lang w:val="es-ES" w:eastAsia="es-ES"/>
        </w:rPr>
        <w:t>.C.C.R.</w:t>
      </w:r>
      <w:r>
        <w:rPr>
          <w:i/>
          <w:iCs/>
          <w:spacing w:val="7"/>
          <w:sz w:val="23"/>
          <w:szCs w:val="23"/>
          <w:lang w:val="es-ES" w:eastAsia="es-ES"/>
        </w:rPr>
        <w:t xml:space="preserve">, </w:t>
      </w:r>
      <w:r>
        <w:rPr>
          <w:spacing w:val="7"/>
          <w:sz w:val="23"/>
          <w:szCs w:val="23"/>
          <w:lang w:val="es-ES" w:eastAsia="es-ES"/>
        </w:rPr>
        <w:t>portadora de la cé</w:t>
      </w:r>
      <w:r>
        <w:rPr>
          <w:spacing w:val="7"/>
          <w:sz w:val="23"/>
          <w:szCs w:val="23"/>
          <w:lang w:val="es-ES" w:eastAsia="es-ES"/>
        </w:rPr>
        <w:t xml:space="preserve">dula de identidad número </w:t>
      </w:r>
      <w:r w:rsidR="00BF7440">
        <w:rPr>
          <w:spacing w:val="7"/>
          <w:sz w:val="23"/>
          <w:szCs w:val="23"/>
          <w:lang w:val="es-ES" w:eastAsia="es-ES"/>
        </w:rPr>
        <w:t>…</w:t>
      </w:r>
      <w:r>
        <w:rPr>
          <w:spacing w:val="7"/>
          <w:sz w:val="23"/>
          <w:szCs w:val="23"/>
          <w:lang w:val="es-ES" w:eastAsia="es-ES"/>
        </w:rPr>
        <w:t xml:space="preserve">, contra lo Determinado por la Dirección de Asuntos Jurídicos del Consejo de Transporte Público mediante su Oficio No. DAJ-2015-001170 del 09 de Abril del año 2015.- </w:t>
      </w:r>
      <w:r w:rsidRPr="00BF7440">
        <w:rPr>
          <w:b/>
          <w:i/>
          <w:iCs/>
          <w:spacing w:val="7"/>
          <w:sz w:val="23"/>
          <w:szCs w:val="23"/>
          <w:lang w:val="es-ES" w:eastAsia="es-ES"/>
        </w:rPr>
        <w:t>EXPEDIENTE No. TAT-316-15.</w:t>
      </w:r>
      <w:r w:rsidRPr="00BF7440">
        <w:rPr>
          <w:b/>
          <w:i/>
          <w:iCs/>
          <w:spacing w:val="7"/>
          <w:sz w:val="23"/>
          <w:szCs w:val="23"/>
          <w:lang w:val="es-ES" w:eastAsia="es-ES"/>
        </w:rPr>
        <w:noBreakHyphen/>
      </w:r>
    </w:p>
    <w:p w:rsidR="00000000" w:rsidRPr="00BF7440" w:rsidRDefault="00205124">
      <w:pPr>
        <w:kinsoku w:val="0"/>
        <w:overflowPunct w:val="0"/>
        <w:autoSpaceDE/>
        <w:autoSpaceDN/>
        <w:adjustRightInd/>
        <w:spacing w:before="565" w:line="274" w:lineRule="exact"/>
        <w:textAlignment w:val="baseline"/>
        <w:rPr>
          <w:b/>
          <w:i/>
          <w:iCs/>
          <w:spacing w:val="13"/>
          <w:sz w:val="23"/>
          <w:szCs w:val="23"/>
          <w:lang w:val="es-ES" w:eastAsia="es-ES"/>
        </w:rPr>
      </w:pPr>
      <w:r w:rsidRPr="00BF7440">
        <w:rPr>
          <w:b/>
          <w:i/>
          <w:iCs/>
          <w:spacing w:val="13"/>
          <w:sz w:val="23"/>
          <w:szCs w:val="23"/>
          <w:lang w:val="es-ES" w:eastAsia="es-ES"/>
        </w:rPr>
        <w:t>REDACTA EL JUEZ QUESADA AGUI</w:t>
      </w:r>
      <w:r w:rsidRPr="00BF7440">
        <w:rPr>
          <w:b/>
          <w:i/>
          <w:iCs/>
          <w:spacing w:val="13"/>
          <w:sz w:val="23"/>
          <w:szCs w:val="23"/>
          <w:lang w:val="es-ES" w:eastAsia="es-ES"/>
        </w:rPr>
        <w:t>RRE,</w:t>
      </w:r>
    </w:p>
    <w:p w:rsidR="00000000" w:rsidRDefault="00205124">
      <w:pPr>
        <w:kinsoku w:val="0"/>
        <w:overflowPunct w:val="0"/>
        <w:autoSpaceDE/>
        <w:autoSpaceDN/>
        <w:adjustRightInd/>
        <w:spacing w:before="279" w:line="281" w:lineRule="exact"/>
        <w:jc w:val="center"/>
        <w:textAlignment w:val="baseline"/>
        <w:rPr>
          <w:i/>
          <w:iCs/>
          <w:spacing w:val="5"/>
          <w:sz w:val="23"/>
          <w:szCs w:val="23"/>
          <w:lang w:val="es-ES" w:eastAsia="es-ES"/>
        </w:rPr>
      </w:pPr>
      <w:r w:rsidRPr="00BF7440">
        <w:rPr>
          <w:b/>
          <w:i/>
          <w:iCs/>
          <w:spacing w:val="5"/>
          <w:sz w:val="23"/>
          <w:szCs w:val="23"/>
          <w:lang w:val="es-ES" w:eastAsia="es-ES"/>
        </w:rPr>
        <w:t>Considerando Único</w:t>
      </w:r>
      <w:r>
        <w:rPr>
          <w:i/>
          <w:iCs/>
          <w:spacing w:val="5"/>
          <w:sz w:val="23"/>
          <w:szCs w:val="23"/>
          <w:lang w:val="es-ES" w:eastAsia="es-ES"/>
        </w:rPr>
        <w:t>:</w:t>
      </w:r>
    </w:p>
    <w:p w:rsidR="00000000" w:rsidRDefault="00205124">
      <w:pPr>
        <w:kinsoku w:val="0"/>
        <w:overflowPunct w:val="0"/>
        <w:autoSpaceDE/>
        <w:autoSpaceDN/>
        <w:adjustRightInd/>
        <w:spacing w:before="281" w:line="279" w:lineRule="exact"/>
        <w:ind w:right="144"/>
        <w:jc w:val="both"/>
        <w:textAlignment w:val="baseline"/>
        <w:rPr>
          <w:spacing w:val="4"/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>En la especie se determina que ante lo específicamente dispuesto por la Dirección de Asuntos Jurídicos del Consejo de Transporte Público, mediante su Oficio antes dicho, la Recurrente referida in</w:t>
      </w:r>
      <w:r>
        <w:rPr>
          <w:spacing w:val="4"/>
          <w:sz w:val="23"/>
          <w:szCs w:val="23"/>
          <w:lang w:val="es-ES" w:eastAsia="es-ES"/>
        </w:rPr>
        <w:t>terpone formales Recursos Ordinarios de Revocatoria con Apelación en subsidio y Nulidad concomitante contra los Actos Específicos aludidos. Teniéndose que mediante su Oficio No. DAJ-2015002871 del 19 de Agosto del 2015, la Dirección de Asuntos Jurídicos de</w:t>
      </w:r>
      <w:r>
        <w:rPr>
          <w:spacing w:val="4"/>
          <w:sz w:val="23"/>
          <w:szCs w:val="23"/>
          <w:lang w:val="es-ES" w:eastAsia="es-ES"/>
        </w:rPr>
        <w:t xml:space="preserve">l Consejo de Transporte Público conoce 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—como corresponde- </w:t>
      </w:r>
      <w:r>
        <w:rPr>
          <w:spacing w:val="4"/>
          <w:sz w:val="23"/>
          <w:szCs w:val="23"/>
          <w:lang w:val="es-ES" w:eastAsia="es-ES"/>
        </w:rPr>
        <w:t>de la Revocatoria y de la Nulidad contra su Oficio aludido; recomendando su Rechazo, a la vez que de forma clara dispone que el asunto sea elevado ante la Junta Directiva del Consejo de Transporte P</w:t>
      </w:r>
      <w:r>
        <w:rPr>
          <w:spacing w:val="4"/>
          <w:sz w:val="23"/>
          <w:szCs w:val="23"/>
          <w:lang w:val="es-ES" w:eastAsia="es-ES"/>
        </w:rPr>
        <w:t>úblico para su resolución final.</w:t>
      </w:r>
    </w:p>
    <w:p w:rsidR="00000000" w:rsidRDefault="00205124">
      <w:pPr>
        <w:kinsoku w:val="0"/>
        <w:overflowPunct w:val="0"/>
        <w:autoSpaceDE/>
        <w:autoSpaceDN/>
        <w:adjustRightInd/>
        <w:spacing w:before="289" w:line="279" w:lineRule="exact"/>
        <w:ind w:right="144"/>
        <w:jc w:val="both"/>
        <w:textAlignment w:val="baseline"/>
        <w:rPr>
          <w:spacing w:val="3"/>
          <w:sz w:val="23"/>
          <w:szCs w:val="23"/>
          <w:lang w:val="es-ES" w:eastAsia="es-ES"/>
        </w:rPr>
      </w:pPr>
      <w:r>
        <w:rPr>
          <w:spacing w:val="3"/>
          <w:sz w:val="23"/>
          <w:szCs w:val="23"/>
          <w:lang w:val="es-ES" w:eastAsia="es-ES"/>
        </w:rPr>
        <w:t xml:space="preserve">Dado lo anterior, la Junta Directiva del Consejo de Transporte Público dispone Acoger la Definición que hiciera su Dirección de Asuntos Jurídicos. Y así, pese a ello, en una Actuación errada, mediante su Acuerdo No. 7.7 de </w:t>
      </w:r>
      <w:r>
        <w:rPr>
          <w:spacing w:val="3"/>
          <w:sz w:val="23"/>
          <w:szCs w:val="23"/>
          <w:lang w:val="es-ES" w:eastAsia="es-ES"/>
        </w:rPr>
        <w:t xml:space="preserve">su Sesión No. 50-2015 del 26 de Agosto del 2015, dicha Junta Directiva dispone Rechazar la Revocatoria </w:t>
      </w:r>
      <w:r>
        <w:rPr>
          <w:i/>
          <w:iCs/>
          <w:spacing w:val="3"/>
          <w:sz w:val="23"/>
          <w:szCs w:val="23"/>
          <w:lang w:val="es-ES" w:eastAsia="es-ES"/>
        </w:rPr>
        <w:t xml:space="preserve">(la cual ya había sido rechazada por la Dirección de Asuntos Jurídicos) </w:t>
      </w:r>
      <w:r>
        <w:rPr>
          <w:spacing w:val="3"/>
          <w:sz w:val="23"/>
          <w:szCs w:val="23"/>
          <w:lang w:val="es-ES" w:eastAsia="es-ES"/>
        </w:rPr>
        <w:t xml:space="preserve">y elevar ante este Tribunal la Apelación, que le compete y debe de resolver ella </w:t>
      </w:r>
      <w:r>
        <w:rPr>
          <w:spacing w:val="3"/>
          <w:sz w:val="23"/>
          <w:szCs w:val="23"/>
          <w:lang w:val="es-ES" w:eastAsia="es-ES"/>
        </w:rPr>
        <w:t>misma.</w:t>
      </w:r>
    </w:p>
    <w:p w:rsidR="00000000" w:rsidRDefault="00205124">
      <w:pPr>
        <w:kinsoku w:val="0"/>
        <w:overflowPunct w:val="0"/>
        <w:autoSpaceDE/>
        <w:autoSpaceDN/>
        <w:adjustRightInd/>
        <w:spacing w:before="286" w:line="279" w:lineRule="exact"/>
        <w:ind w:right="144"/>
        <w:jc w:val="both"/>
        <w:textAlignment w:val="baseline"/>
        <w:rPr>
          <w:spacing w:val="4"/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 xml:space="preserve">Visto lo anterior, es preclaro que la participación que se brinda 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(elevación) </w:t>
      </w:r>
      <w:r>
        <w:rPr>
          <w:spacing w:val="4"/>
          <w:sz w:val="23"/>
          <w:szCs w:val="23"/>
          <w:lang w:val="es-ES" w:eastAsia="es-ES"/>
        </w:rPr>
        <w:t>a este Tribunal, es manifiestamente improcedente, toda vez que los Actos que se cuestionan son actos directos y propios de órganos inferiores o subordinados dentro del ámb</w:t>
      </w:r>
      <w:r>
        <w:rPr>
          <w:spacing w:val="4"/>
          <w:sz w:val="23"/>
          <w:szCs w:val="23"/>
          <w:lang w:val="es-ES" w:eastAsia="es-ES"/>
        </w:rPr>
        <w:t xml:space="preserve">ito orgánico del Consejo de Transporte Público, los cuales —en general y con salvedad de los que se puedan calificar dentro de lo dispuesto por el artículo 345.3 de la LGAP, adolecen de Instancia Recursiva ante este Tribunal y, </w:t>
      </w:r>
      <w:r>
        <w:rPr>
          <w:i/>
          <w:iCs/>
          <w:spacing w:val="4"/>
          <w:sz w:val="23"/>
          <w:szCs w:val="23"/>
          <w:lang w:val="es-ES" w:eastAsia="es-ES"/>
        </w:rPr>
        <w:t xml:space="preserve">per se, </w:t>
      </w:r>
      <w:r>
        <w:rPr>
          <w:spacing w:val="4"/>
          <w:sz w:val="23"/>
          <w:szCs w:val="23"/>
          <w:lang w:val="es-ES" w:eastAsia="es-ES"/>
        </w:rPr>
        <w:t xml:space="preserve">que elevan Acciones </w:t>
      </w:r>
      <w:r>
        <w:rPr>
          <w:spacing w:val="4"/>
          <w:sz w:val="23"/>
          <w:szCs w:val="23"/>
          <w:lang w:val="es-ES" w:eastAsia="es-ES"/>
        </w:rPr>
        <w:t>cuyo conocimiento y</w:t>
      </w:r>
    </w:p>
    <w:p w:rsidR="00000000" w:rsidRDefault="00205124">
      <w:pPr>
        <w:widowControl/>
        <w:rPr>
          <w:sz w:val="24"/>
          <w:szCs w:val="24"/>
        </w:rPr>
        <w:sectPr w:rsidR="00000000">
          <w:pgSz w:w="12134" w:h="15840"/>
          <w:pgMar w:top="1360" w:right="1454" w:bottom="794" w:left="1680" w:header="720" w:footer="720" w:gutter="0"/>
          <w:cols w:space="720"/>
          <w:noEndnote/>
        </w:sectPr>
      </w:pPr>
    </w:p>
    <w:p w:rsidR="00000000" w:rsidRDefault="00205124">
      <w:pPr>
        <w:kinsoku w:val="0"/>
        <w:overflowPunct w:val="0"/>
        <w:autoSpaceDE/>
        <w:autoSpaceDN/>
        <w:adjustRightInd/>
        <w:spacing w:before="7" w:line="278" w:lineRule="exact"/>
        <w:ind w:left="504"/>
        <w:jc w:val="both"/>
        <w:textAlignment w:val="baseline"/>
        <w:rPr>
          <w:spacing w:val="11"/>
          <w:sz w:val="22"/>
          <w:szCs w:val="22"/>
          <w:lang w:val="es-ES" w:eastAsia="es-ES"/>
        </w:rPr>
      </w:pPr>
      <w:r>
        <w:rPr>
          <w:spacing w:val="11"/>
          <w:sz w:val="22"/>
          <w:szCs w:val="22"/>
          <w:lang w:val="es-ES" w:eastAsia="es-ES"/>
        </w:rPr>
        <w:lastRenderedPageBreak/>
        <w:t xml:space="preserve">resolución debida compete a la Junta Directiva del referido Consejo. Se trata, </w:t>
      </w:r>
      <w:r>
        <w:rPr>
          <w:i/>
          <w:iCs/>
          <w:spacing w:val="11"/>
          <w:sz w:val="22"/>
          <w:szCs w:val="22"/>
          <w:lang w:val="es-ES" w:eastAsia="es-ES"/>
        </w:rPr>
        <w:t xml:space="preserve">per se, </w:t>
      </w:r>
      <w:r>
        <w:rPr>
          <w:spacing w:val="11"/>
          <w:sz w:val="22"/>
          <w:szCs w:val="22"/>
          <w:lang w:val="es-ES" w:eastAsia="es-ES"/>
        </w:rPr>
        <w:t>de una cuestión cuya definición, conforme las Acciones Planteadas, se deben agotar en el ámbito de la Junta Directiva del referi</w:t>
      </w:r>
      <w:r>
        <w:rPr>
          <w:spacing w:val="11"/>
          <w:sz w:val="22"/>
          <w:szCs w:val="22"/>
          <w:lang w:val="es-ES" w:eastAsia="es-ES"/>
        </w:rPr>
        <w:t>do Consejo y de las cuales este Tribunal no es Competente para conocer. Así las cosas, conforme a las determinaciones del numeral 22 de la Ley No. 7969, el presente Asunto escapa a nuestra Competencia Material debida y se ha mal elevado a nuestro conocimie</w:t>
      </w:r>
      <w:r>
        <w:rPr>
          <w:spacing w:val="11"/>
          <w:sz w:val="22"/>
          <w:szCs w:val="22"/>
          <w:lang w:val="es-ES" w:eastAsia="es-ES"/>
        </w:rPr>
        <w:t>nto. Siendo en mérito ello que de forma categórica se debe determinar que la Gestión que se atiende resulta improcedente e imposible ante esta Instancia.</w:t>
      </w:r>
    </w:p>
    <w:p w:rsidR="00000000" w:rsidRDefault="00205124">
      <w:pPr>
        <w:kinsoku w:val="0"/>
        <w:overflowPunct w:val="0"/>
        <w:autoSpaceDE/>
        <w:autoSpaceDN/>
        <w:adjustRightInd/>
        <w:spacing w:before="286" w:line="278" w:lineRule="exact"/>
        <w:ind w:left="504"/>
        <w:jc w:val="both"/>
        <w:textAlignment w:val="baseline"/>
        <w:rPr>
          <w:spacing w:val="16"/>
          <w:sz w:val="22"/>
          <w:szCs w:val="22"/>
          <w:lang w:val="es-ES" w:eastAsia="es-ES"/>
        </w:rPr>
      </w:pPr>
      <w:r>
        <w:rPr>
          <w:spacing w:val="16"/>
          <w:sz w:val="22"/>
          <w:szCs w:val="22"/>
          <w:lang w:val="es-ES" w:eastAsia="es-ES"/>
        </w:rPr>
        <w:t xml:space="preserve">Visto todo lo anterior y dado el Deber Fundamental de Justicia Pronta y Cumplida </w:t>
      </w:r>
      <w:r>
        <w:rPr>
          <w:i/>
          <w:iCs/>
          <w:spacing w:val="16"/>
          <w:sz w:val="22"/>
          <w:szCs w:val="22"/>
          <w:lang w:val="es-ES" w:eastAsia="es-ES"/>
        </w:rPr>
        <w:t>(artículo 41 constitu</w:t>
      </w:r>
      <w:r>
        <w:rPr>
          <w:i/>
          <w:iCs/>
          <w:spacing w:val="16"/>
          <w:sz w:val="22"/>
          <w:szCs w:val="22"/>
          <w:lang w:val="es-ES" w:eastAsia="es-ES"/>
        </w:rPr>
        <w:t xml:space="preserve">cional), </w:t>
      </w:r>
      <w:r>
        <w:rPr>
          <w:spacing w:val="16"/>
          <w:sz w:val="22"/>
          <w:szCs w:val="22"/>
          <w:lang w:val="es-ES" w:eastAsia="es-ES"/>
        </w:rPr>
        <w:t xml:space="preserve">el presente Asunto debe de Devolverse </w:t>
      </w:r>
      <w:r>
        <w:rPr>
          <w:i/>
          <w:iCs/>
          <w:spacing w:val="16"/>
          <w:sz w:val="22"/>
          <w:szCs w:val="22"/>
          <w:lang w:val="es-ES" w:eastAsia="es-ES"/>
        </w:rPr>
        <w:t xml:space="preserve">—a la brevedad de mérito- </w:t>
      </w:r>
      <w:r>
        <w:rPr>
          <w:spacing w:val="16"/>
          <w:sz w:val="22"/>
          <w:szCs w:val="22"/>
          <w:lang w:val="es-ES" w:eastAsia="es-ES"/>
        </w:rPr>
        <w:t>ante la Junta Directiva del Consejo de Transporte Público, para su definición pertinente. Procediendo contra lo que defina dicha Junta Directiva los Recursos Ordinarios de Ley.</w:t>
      </w:r>
    </w:p>
    <w:p w:rsidR="00000000" w:rsidRPr="00BF7440" w:rsidRDefault="00205124">
      <w:pPr>
        <w:kinsoku w:val="0"/>
        <w:overflowPunct w:val="0"/>
        <w:autoSpaceDE/>
        <w:autoSpaceDN/>
        <w:adjustRightInd/>
        <w:spacing w:before="303" w:line="258" w:lineRule="exact"/>
        <w:jc w:val="center"/>
        <w:textAlignment w:val="baseline"/>
        <w:rPr>
          <w:b/>
          <w:i/>
          <w:iCs/>
          <w:spacing w:val="9"/>
          <w:sz w:val="22"/>
          <w:szCs w:val="22"/>
          <w:lang w:val="es-ES" w:eastAsia="es-ES"/>
        </w:rPr>
      </w:pPr>
      <w:r w:rsidRPr="00BF7440">
        <w:rPr>
          <w:b/>
          <w:i/>
          <w:iCs/>
          <w:spacing w:val="9"/>
          <w:sz w:val="22"/>
          <w:szCs w:val="22"/>
          <w:lang w:val="es-ES" w:eastAsia="es-ES"/>
        </w:rPr>
        <w:t>Por Tanto:</w:t>
      </w:r>
    </w:p>
    <w:p w:rsidR="00000000" w:rsidRDefault="00BF7440">
      <w:pPr>
        <w:tabs>
          <w:tab w:val="left" w:pos="1224"/>
        </w:tabs>
        <w:kinsoku w:val="0"/>
        <w:overflowPunct w:val="0"/>
        <w:autoSpaceDE/>
        <w:autoSpaceDN/>
        <w:adjustRightInd/>
        <w:spacing w:before="298" w:line="278" w:lineRule="exact"/>
        <w:ind w:left="504"/>
        <w:jc w:val="both"/>
        <w:textAlignment w:val="baseline"/>
        <w:rPr>
          <w:spacing w:val="11"/>
          <w:sz w:val="22"/>
          <w:szCs w:val="22"/>
          <w:lang w:val="es-ES" w:eastAsia="es-ES"/>
        </w:rPr>
      </w:pPr>
      <w:r w:rsidRPr="00BF7440">
        <w:rPr>
          <w:b/>
          <w:spacing w:val="11"/>
          <w:sz w:val="22"/>
          <w:szCs w:val="22"/>
          <w:lang w:val="es-ES" w:eastAsia="es-ES"/>
        </w:rPr>
        <w:t>I</w:t>
      </w:r>
      <w:r w:rsidR="00205124" w:rsidRPr="00BF7440">
        <w:rPr>
          <w:b/>
          <w:spacing w:val="11"/>
          <w:sz w:val="22"/>
          <w:szCs w:val="22"/>
          <w:lang w:val="es-ES" w:eastAsia="es-ES"/>
        </w:rPr>
        <w:t>.-</w:t>
      </w:r>
      <w:r w:rsidR="00205124">
        <w:rPr>
          <w:spacing w:val="11"/>
          <w:sz w:val="22"/>
          <w:szCs w:val="22"/>
          <w:lang w:val="es-ES" w:eastAsia="es-ES"/>
        </w:rPr>
        <w:tab/>
        <w:t xml:space="preserve">Conforme lo expresado </w:t>
      </w:r>
      <w:r w:rsidR="00205124">
        <w:rPr>
          <w:i/>
          <w:iCs/>
          <w:spacing w:val="11"/>
          <w:sz w:val="22"/>
          <w:szCs w:val="22"/>
          <w:lang w:val="es-ES" w:eastAsia="es-ES"/>
        </w:rPr>
        <w:t xml:space="preserve">supra, </w:t>
      </w:r>
      <w:r w:rsidR="00205124" w:rsidRPr="00BF7440">
        <w:rPr>
          <w:b/>
          <w:spacing w:val="11"/>
          <w:sz w:val="22"/>
          <w:szCs w:val="22"/>
          <w:lang w:val="es-ES" w:eastAsia="es-ES"/>
        </w:rPr>
        <w:t>SE RECHAZAN</w:t>
      </w:r>
      <w:r w:rsidR="00205124">
        <w:rPr>
          <w:spacing w:val="11"/>
          <w:sz w:val="22"/>
          <w:szCs w:val="22"/>
          <w:lang w:val="es-ES" w:eastAsia="es-ES"/>
        </w:rPr>
        <w:t xml:space="preserve"> por Mal Elevadas las Acciones de </w:t>
      </w:r>
      <w:r w:rsidR="00205124" w:rsidRPr="00BF7440">
        <w:rPr>
          <w:b/>
          <w:spacing w:val="11"/>
          <w:sz w:val="22"/>
          <w:szCs w:val="22"/>
          <w:lang w:val="es-ES" w:eastAsia="es-ES"/>
        </w:rPr>
        <w:t>RECURSO DE APELACIÓN</w:t>
      </w:r>
      <w:r w:rsidR="00205124">
        <w:rPr>
          <w:spacing w:val="11"/>
          <w:sz w:val="22"/>
          <w:szCs w:val="22"/>
          <w:lang w:val="es-ES" w:eastAsia="es-ES"/>
        </w:rPr>
        <w:t xml:space="preserve"> en subsidio y de NULIDAD concomitante, presentadas por </w:t>
      </w:r>
      <w:r w:rsidR="00205124" w:rsidRPr="00BF7440">
        <w:rPr>
          <w:b/>
          <w:i/>
          <w:iCs/>
          <w:spacing w:val="11"/>
          <w:sz w:val="22"/>
          <w:szCs w:val="22"/>
          <w:lang w:val="es-ES" w:eastAsia="es-ES"/>
        </w:rPr>
        <w:t>M</w:t>
      </w:r>
      <w:r>
        <w:rPr>
          <w:b/>
          <w:i/>
          <w:iCs/>
          <w:spacing w:val="11"/>
          <w:sz w:val="22"/>
          <w:szCs w:val="22"/>
          <w:lang w:val="es-ES" w:eastAsia="es-ES"/>
        </w:rPr>
        <w:t>.C.C.R.</w:t>
      </w:r>
      <w:r w:rsidR="00205124">
        <w:rPr>
          <w:i/>
          <w:iCs/>
          <w:spacing w:val="11"/>
          <w:sz w:val="22"/>
          <w:szCs w:val="22"/>
          <w:lang w:val="es-ES" w:eastAsia="es-ES"/>
        </w:rPr>
        <w:t xml:space="preserve">, </w:t>
      </w:r>
      <w:r w:rsidR="00205124">
        <w:rPr>
          <w:spacing w:val="11"/>
          <w:sz w:val="22"/>
          <w:szCs w:val="22"/>
          <w:lang w:val="es-ES" w:eastAsia="es-ES"/>
        </w:rPr>
        <w:t>portadora de</w:t>
      </w:r>
      <w:r>
        <w:rPr>
          <w:spacing w:val="11"/>
          <w:sz w:val="22"/>
          <w:szCs w:val="22"/>
          <w:lang w:val="es-ES" w:eastAsia="es-ES"/>
        </w:rPr>
        <w:t xml:space="preserve"> la cédula de identidad número …</w:t>
      </w:r>
      <w:r w:rsidR="00205124">
        <w:rPr>
          <w:spacing w:val="11"/>
          <w:sz w:val="22"/>
          <w:szCs w:val="22"/>
          <w:lang w:val="es-ES" w:eastAsia="es-ES"/>
        </w:rPr>
        <w:t>, co</w:t>
      </w:r>
      <w:r w:rsidR="00205124">
        <w:rPr>
          <w:spacing w:val="11"/>
          <w:sz w:val="22"/>
          <w:szCs w:val="22"/>
          <w:lang w:val="es-ES" w:eastAsia="es-ES"/>
        </w:rPr>
        <w:t>ntra lo Determinado por la Dirección de Asuntos Jurídicos del Consejo de Transporte Público mediante su Oficio No. DAJ-2015-001170 del 09 de Abril del año 2015.</w:t>
      </w:r>
    </w:p>
    <w:p w:rsidR="00000000" w:rsidRDefault="00BF7440">
      <w:pPr>
        <w:tabs>
          <w:tab w:val="left" w:pos="1224"/>
        </w:tabs>
        <w:kinsoku w:val="0"/>
        <w:overflowPunct w:val="0"/>
        <w:autoSpaceDE/>
        <w:autoSpaceDN/>
        <w:adjustRightInd/>
        <w:spacing w:before="410" w:line="276" w:lineRule="exact"/>
        <w:ind w:left="504"/>
        <w:jc w:val="both"/>
        <w:textAlignment w:val="baseline"/>
        <w:rPr>
          <w:spacing w:val="15"/>
          <w:sz w:val="22"/>
          <w:szCs w:val="22"/>
          <w:lang w:val="es-ES" w:eastAsia="es-ES"/>
        </w:rPr>
      </w:pPr>
      <w:r w:rsidRPr="00BF7440">
        <w:rPr>
          <w:b/>
          <w:noProof/>
          <w:lang w:val="es-CR"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3935095</wp:posOffset>
                </wp:positionH>
                <wp:positionV relativeFrom="page">
                  <wp:posOffset>7226935</wp:posOffset>
                </wp:positionV>
                <wp:extent cx="551815" cy="103505"/>
                <wp:effectExtent l="0" t="0" r="0" b="0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05124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09.85pt;margin-top:569.05pt;width:43.45pt;height:8.15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" o:allowincell="f" stroked="f">
                <v:textbox inset="0,0,0,0">
                  <w:txbxContent>
                    <w:p w:rsidR="00000000" w:rsidRDefault="00205124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05124" w:rsidRPr="00BF7440">
        <w:rPr>
          <w:b/>
          <w:spacing w:val="15"/>
          <w:sz w:val="22"/>
          <w:szCs w:val="22"/>
          <w:lang w:val="es-ES" w:eastAsia="es-ES"/>
        </w:rPr>
        <w:t>II.-</w:t>
      </w:r>
      <w:r w:rsidR="00205124">
        <w:rPr>
          <w:spacing w:val="15"/>
          <w:sz w:val="22"/>
          <w:szCs w:val="22"/>
          <w:lang w:val="es-ES" w:eastAsia="es-ES"/>
        </w:rPr>
        <w:tab/>
        <w:t xml:space="preserve">Dado el Deber Fundamental de Justicia Pronta y Cumplida </w:t>
      </w:r>
      <w:r w:rsidR="00205124">
        <w:rPr>
          <w:i/>
          <w:iCs/>
          <w:spacing w:val="15"/>
          <w:sz w:val="22"/>
          <w:szCs w:val="22"/>
          <w:lang w:val="es-ES" w:eastAsia="es-ES"/>
        </w:rPr>
        <w:t>(artí</w:t>
      </w:r>
      <w:r w:rsidR="00205124">
        <w:rPr>
          <w:i/>
          <w:iCs/>
          <w:spacing w:val="15"/>
          <w:sz w:val="22"/>
          <w:szCs w:val="22"/>
          <w:lang w:val="es-ES" w:eastAsia="es-ES"/>
        </w:rPr>
        <w:t xml:space="preserve">culo 41 constitucional), </w:t>
      </w:r>
      <w:r w:rsidR="00205124">
        <w:rPr>
          <w:spacing w:val="15"/>
          <w:sz w:val="22"/>
          <w:szCs w:val="22"/>
          <w:lang w:val="es-ES" w:eastAsia="es-ES"/>
        </w:rPr>
        <w:t xml:space="preserve">se dispone que el presente Asunto debe de Devolverse </w:t>
      </w:r>
      <w:r w:rsidR="00205124">
        <w:rPr>
          <w:i/>
          <w:iCs/>
          <w:spacing w:val="15"/>
          <w:sz w:val="22"/>
          <w:szCs w:val="22"/>
          <w:lang w:val="es-ES" w:eastAsia="es-ES"/>
        </w:rPr>
        <w:t xml:space="preserve">—a la brevedad de mérito- </w:t>
      </w:r>
      <w:r w:rsidR="00205124">
        <w:rPr>
          <w:spacing w:val="15"/>
          <w:sz w:val="22"/>
          <w:szCs w:val="22"/>
          <w:lang w:val="es-ES" w:eastAsia="es-ES"/>
        </w:rPr>
        <w:t>ante la Junta Directiva del Consejo de Transporte Público, para su definición pertinente.</w:t>
      </w:r>
    </w:p>
    <w:p w:rsidR="00BF7440" w:rsidRDefault="00BF7440">
      <w:pPr>
        <w:tabs>
          <w:tab w:val="left" w:pos="1224"/>
        </w:tabs>
        <w:kinsoku w:val="0"/>
        <w:overflowPunct w:val="0"/>
        <w:autoSpaceDE/>
        <w:autoSpaceDN/>
        <w:adjustRightInd/>
        <w:spacing w:before="410" w:line="276" w:lineRule="exact"/>
        <w:ind w:left="504"/>
        <w:jc w:val="both"/>
        <w:textAlignment w:val="baseline"/>
        <w:rPr>
          <w:sz w:val="22"/>
          <w:szCs w:val="22"/>
          <w:lang w:val="es-ES" w:eastAsia="es-ES"/>
        </w:rPr>
      </w:pPr>
    </w:p>
    <w:p w:rsidR="00BF7440" w:rsidRPr="008127B1" w:rsidRDefault="00BF7440" w:rsidP="00BF7440">
      <w:pPr>
        <w:kinsoku w:val="0"/>
        <w:overflowPunct w:val="0"/>
        <w:autoSpaceDE/>
        <w:autoSpaceDN/>
        <w:adjustRightInd/>
        <w:spacing w:before="100" w:beforeAutospacing="1" w:line="808" w:lineRule="exact"/>
        <w:ind w:left="567"/>
        <w:jc w:val="center"/>
        <w:textAlignment w:val="baseline"/>
        <w:rPr>
          <w:rStyle w:val="CharacterStyle1"/>
          <w:b/>
          <w:sz w:val="24"/>
          <w:szCs w:val="24"/>
          <w:lang w:eastAsia="en-US"/>
        </w:rPr>
      </w:pPr>
      <w:r w:rsidRPr="008127B1">
        <w:rPr>
          <w:rStyle w:val="CharacterStyle1"/>
          <w:iCs/>
          <w:spacing w:val="5"/>
          <w:sz w:val="26"/>
          <w:szCs w:val="26"/>
        </w:rPr>
        <w:t>Lic. Carlos Miguel Portuguez Méndez</w:t>
      </w:r>
    </w:p>
    <w:p w:rsidR="00BF7440" w:rsidRDefault="00BF7440" w:rsidP="00BF7440">
      <w:pPr>
        <w:kinsoku w:val="0"/>
        <w:overflowPunct w:val="0"/>
        <w:autoSpaceDE/>
        <w:autoSpaceDN/>
        <w:adjustRightInd/>
        <w:spacing w:before="100" w:beforeAutospacing="1"/>
        <w:ind w:left="567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  <w:r>
        <w:rPr>
          <w:rStyle w:val="CharacterStyle1"/>
          <w:b/>
          <w:iCs/>
          <w:spacing w:val="5"/>
          <w:sz w:val="26"/>
          <w:szCs w:val="26"/>
        </w:rPr>
        <w:t>Presidente</w:t>
      </w:r>
    </w:p>
    <w:p w:rsidR="00BF7440" w:rsidRPr="00AE0D42" w:rsidRDefault="00BF7440" w:rsidP="00BF7440">
      <w:pPr>
        <w:pStyle w:val="Style1"/>
        <w:kinsoku w:val="0"/>
        <w:overflowPunct w:val="0"/>
        <w:autoSpaceDE/>
        <w:autoSpaceDN/>
        <w:adjustRightInd/>
        <w:spacing w:before="100" w:beforeAutospacing="1"/>
        <w:ind w:left="567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</w:p>
    <w:p w:rsidR="00BF7440" w:rsidRDefault="00BF7440" w:rsidP="00BF7440">
      <w:pPr>
        <w:kinsoku w:val="0"/>
        <w:overflowPunct w:val="0"/>
        <w:autoSpaceDE/>
        <w:autoSpaceDN/>
        <w:adjustRightInd/>
        <w:ind w:left="567" w:right="144"/>
        <w:jc w:val="center"/>
        <w:textAlignment w:val="baseline"/>
        <w:rPr>
          <w:rStyle w:val="CharacterStyle1"/>
          <w:iCs/>
          <w:spacing w:val="5"/>
          <w:sz w:val="26"/>
          <w:szCs w:val="26"/>
        </w:rPr>
      </w:pPr>
      <w:r w:rsidRPr="00AE0D42">
        <w:rPr>
          <w:rStyle w:val="CharacterStyle1"/>
          <w:iCs/>
          <w:spacing w:val="5"/>
          <w:sz w:val="26"/>
          <w:szCs w:val="26"/>
        </w:rPr>
        <w:t>Licda. Marta Luz Pérez Peláez            Lic. Mario Quesada Aguirre</w:t>
      </w:r>
    </w:p>
    <w:p w:rsidR="00BF7440" w:rsidRDefault="00BF7440" w:rsidP="00BF7440">
      <w:pPr>
        <w:kinsoku w:val="0"/>
        <w:overflowPunct w:val="0"/>
        <w:autoSpaceDE/>
        <w:autoSpaceDN/>
        <w:adjustRightInd/>
        <w:spacing w:before="228" w:after="317" w:line="276" w:lineRule="exact"/>
        <w:ind w:left="567" w:right="72"/>
        <w:jc w:val="center"/>
        <w:textAlignment w:val="baseline"/>
        <w:rPr>
          <w:sz w:val="19"/>
          <w:szCs w:val="19"/>
          <w:lang w:val="es-ES" w:eastAsia="es-ES"/>
        </w:rPr>
      </w:pPr>
      <w:r>
        <w:rPr>
          <w:rStyle w:val="CharacterStyle1"/>
          <w:b/>
          <w:iCs/>
          <w:spacing w:val="5"/>
          <w:sz w:val="26"/>
          <w:szCs w:val="26"/>
        </w:rPr>
        <w:t>Jueza</w:t>
      </w:r>
      <w:r>
        <w:rPr>
          <w:rStyle w:val="CharacterStyle1"/>
          <w:b/>
          <w:iCs/>
          <w:spacing w:val="5"/>
          <w:sz w:val="26"/>
          <w:szCs w:val="26"/>
        </w:rPr>
        <w:tab/>
      </w:r>
      <w:bookmarkStart w:id="0" w:name="_GoBack"/>
      <w:bookmarkEnd w:id="0"/>
      <w:r>
        <w:rPr>
          <w:rStyle w:val="CharacterStyle1"/>
          <w:b/>
          <w:iCs/>
          <w:spacing w:val="5"/>
          <w:sz w:val="26"/>
          <w:szCs w:val="26"/>
        </w:rPr>
        <w:tab/>
      </w:r>
      <w:r>
        <w:rPr>
          <w:rStyle w:val="CharacterStyle1"/>
          <w:b/>
          <w:iCs/>
          <w:spacing w:val="5"/>
          <w:sz w:val="26"/>
          <w:szCs w:val="26"/>
        </w:rPr>
        <w:tab/>
        <w:t xml:space="preserve">                             </w:t>
      </w:r>
      <w:r w:rsidRPr="00AE0D42">
        <w:rPr>
          <w:rStyle w:val="CharacterStyle1"/>
          <w:b/>
          <w:iCs/>
          <w:spacing w:val="5"/>
          <w:sz w:val="26"/>
          <w:szCs w:val="26"/>
        </w:rPr>
        <w:t>J</w:t>
      </w:r>
      <w:r>
        <w:rPr>
          <w:rStyle w:val="CharacterStyle1"/>
          <w:b/>
          <w:iCs/>
          <w:spacing w:val="5"/>
          <w:sz w:val="26"/>
          <w:szCs w:val="26"/>
        </w:rPr>
        <w:t>uez</w:t>
      </w:r>
    </w:p>
    <w:p w:rsidR="00BF7440" w:rsidRDefault="00BF7440">
      <w:pPr>
        <w:tabs>
          <w:tab w:val="left" w:pos="1224"/>
        </w:tabs>
        <w:kinsoku w:val="0"/>
        <w:overflowPunct w:val="0"/>
        <w:autoSpaceDE/>
        <w:autoSpaceDN/>
        <w:adjustRightInd/>
        <w:spacing w:before="410" w:line="276" w:lineRule="exact"/>
        <w:ind w:left="504"/>
        <w:jc w:val="both"/>
        <w:textAlignment w:val="baseline"/>
        <w:rPr>
          <w:spacing w:val="15"/>
          <w:sz w:val="22"/>
          <w:szCs w:val="22"/>
          <w:lang w:val="es-ES" w:eastAsia="es-ES"/>
        </w:rPr>
      </w:pPr>
    </w:p>
    <w:sectPr w:rsidR="00BF7440" w:rsidSect="00BF7440">
      <w:pgSz w:w="12134" w:h="15840"/>
      <w:pgMar w:top="1380" w:right="1495" w:bottom="993" w:left="12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124" w:rsidRDefault="00205124" w:rsidP="00BF7440">
      <w:r>
        <w:separator/>
      </w:r>
    </w:p>
  </w:endnote>
  <w:endnote w:type="continuationSeparator" w:id="0">
    <w:p w:rsidR="00205124" w:rsidRDefault="00205124" w:rsidP="00BF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124" w:rsidRDefault="00205124" w:rsidP="00BF7440">
      <w:r>
        <w:separator/>
      </w:r>
    </w:p>
  </w:footnote>
  <w:footnote w:type="continuationSeparator" w:id="0">
    <w:p w:rsidR="00205124" w:rsidRDefault="00205124" w:rsidP="00BF7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40"/>
    <w:rsid w:val="00205124"/>
    <w:rsid w:val="00B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5850B"/>
  <w14:defaultImageDpi w14:val="0"/>
  <w15:docId w15:val="{3C6C6A58-A881-4FAC-97BD-1D866B6A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74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7440"/>
    <w:rPr>
      <w:rFonts w:ascii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F74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440"/>
    <w:rPr>
      <w:rFonts w:ascii="Times New Roman" w:hAnsi="Times New Roman" w:cs="Times New Roman"/>
      <w:sz w:val="20"/>
      <w:szCs w:val="20"/>
      <w:lang w:val="en-US"/>
    </w:rPr>
  </w:style>
  <w:style w:type="paragraph" w:customStyle="1" w:styleId="Style1">
    <w:name w:val="Style 1"/>
    <w:basedOn w:val="Normal"/>
    <w:uiPriority w:val="99"/>
    <w:rsid w:val="00BF7440"/>
    <w:rPr>
      <w:lang w:val="es-CR"/>
    </w:rPr>
  </w:style>
  <w:style w:type="character" w:customStyle="1" w:styleId="CharacterStyle1">
    <w:name w:val="Character Style 1"/>
    <w:uiPriority w:val="99"/>
    <w:rsid w:val="00BF74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Rodríguez Porras</dc:creator>
  <cp:keywords/>
  <dc:description/>
  <cp:lastModifiedBy>Bernal Rodríguez Porras</cp:lastModifiedBy>
  <cp:revision>2</cp:revision>
  <dcterms:created xsi:type="dcterms:W3CDTF">2016-07-21T16:54:00Z</dcterms:created>
  <dcterms:modified xsi:type="dcterms:W3CDTF">2016-07-21T16:54:00Z</dcterms:modified>
</cp:coreProperties>
</file>